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98A" w:rsidRPr="0040399A" w:rsidRDefault="0058298A" w:rsidP="0058298A">
      <w:pPr>
        <w:spacing w:line="276" w:lineRule="auto"/>
        <w:jc w:val="center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Kto może zostać najemcą lokalu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Najemcą lokalu może zostać wnioskodawca, który spełnia ustawowe kryteria określone w ustawie z dnia 8 grudnia 2006 r. o finansowym wsparciu niektórych przedsięwzięć mieszkaniowych oraz w ustawie z dnia 26 października 1995 r. o społecznych formach rozwoju mieszkalnictwa, to jest: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- osoba fizyczna oraz osoby zgłoszone do wspólnego zamieszkania, w dniu objęcia lokalu, nie posiadają tytułu prawnego do innego lokalu mieszkalnego w tej samej miejscowości, 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- średni miesięczny dochód gospodarstwa domowego tej osoby fizycznej w roku poprzedzającym rok, w którym zawierana jest umowa najmu lokalu mieszkalnego, nie przekracza: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a) 75% w jednoosobowym gospodarstwie domowym,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b) 105% w dwuosobowym gospodarstwie domowym, 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c) 145 % w trzyosobowym gospodarstwie domowym, 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d) 170% w czteroosobowym gospodarstwie domowym,</w:t>
      </w:r>
    </w:p>
    <w:p w:rsidR="0058298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e) 170% w gospodarstwie domowym większym niż czteroosobowe, powiększone o dodatkowe 35% na każdą kolejną osobę w gospodarstwie domowym,</w:t>
      </w:r>
      <w:r>
        <w:rPr>
          <w:rFonts w:asciiTheme="majorHAnsi" w:hAnsiTheme="majorHAnsi" w:cstheme="majorHAnsi"/>
        </w:rPr>
        <w:t xml:space="preserve"> </w:t>
      </w:r>
      <w:r w:rsidRPr="0040399A">
        <w:rPr>
          <w:rFonts w:asciiTheme="majorHAnsi" w:hAnsiTheme="majorHAnsi" w:cstheme="majorHAnsi"/>
        </w:rPr>
        <w:t xml:space="preserve">iloczynu wysokości ostatnio ogłoszonego przeciętnego wynagrodzenia miesięcznego brutto w gospodarce narodowej w województwie, na terenie którego położony jest lokal mieszkalny, oraz współczynnika 1,4. </w:t>
      </w:r>
    </w:p>
    <w:p w:rsidR="0058298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Zgodnie z obwieszczeniem Prezesa Głównego Urzędu Statystycznego z dnia 16 lutego 2024 r. przeciętne wynagrodzenie miesięczne w gospodarce narodowej w drugiej połowie 2023 r. wyniosło 6445,71 zł, stąd przyjmujemy, że średni miesięczny dochód, którego nie może przekroczyć wnioskodawca, wyniesie w 2024 r. : </w:t>
      </w:r>
    </w:p>
    <w:p w:rsidR="0058298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jednoosobowym gospodarstwie domowym 6 767,99 zł., </w:t>
      </w:r>
    </w:p>
    <w:p w:rsidR="0058298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dwuosobowym gospodarstwie domowym: 9 475,19 zł, </w:t>
      </w:r>
    </w:p>
    <w:p w:rsidR="0058298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trzyosobowym gospodarstwie domowym: 13 084,79, </w:t>
      </w:r>
    </w:p>
    <w:p w:rsidR="0058298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czteroosobowym gospodarstwie domowym: 15 340,79 zł. </w:t>
      </w:r>
      <w:bookmarkStart w:id="0" w:name="_GoBack"/>
      <w:bookmarkEnd w:id="0"/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Pod uwagę przy podpisywaniu umowy brany będzie dochód w roku poprzedzającym rok, w którym zawierana jest umowa najmu lokalu mieszkalnego. </w:t>
      </w:r>
    </w:p>
    <w:p w:rsidR="0058298A" w:rsidRPr="0040399A" w:rsidRDefault="0058298A" w:rsidP="0058298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Wskazane powyżej kryteria są ustawowe, a ich spełnienie jest niezbędne do zawarcia umowy najmu. Należy je odróżnić od dodatkowych kryteriów pierwszeństwa naboru wniosków o zawarcie umowy najmu lokalu mieszkalnego określonych przez Radę Gminy Gnojnik. </w:t>
      </w:r>
    </w:p>
    <w:p w:rsidR="00FB6123" w:rsidRDefault="00FB6123"/>
    <w:sectPr w:rsidR="00F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03"/>
    <w:rsid w:val="001F4E03"/>
    <w:rsid w:val="0058298A"/>
    <w:rsid w:val="00FB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D82E2-E17C-431A-8379-0072FFD0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29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Filip</dc:creator>
  <cp:keywords/>
  <dc:description/>
  <cp:lastModifiedBy>Janusz Filip</cp:lastModifiedBy>
  <cp:revision>2</cp:revision>
  <dcterms:created xsi:type="dcterms:W3CDTF">2024-07-15T06:51:00Z</dcterms:created>
  <dcterms:modified xsi:type="dcterms:W3CDTF">2024-07-15T06:52:00Z</dcterms:modified>
</cp:coreProperties>
</file>